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Noto Sans CJK SC" w:hAnsi="Noto Sans CJK SC" w:eastAsia="Noto Sans CJK SC"/>
          <w:b/>
          <w:color w:val="1F4E79"/>
          <w:sz w:val="40"/>
        </w:rPr>
        <w:t>生物信息编程基础 其他部分综合终测</w:t>
      </w:r>
    </w:p>
    <w:p>
      <w:pPr>
        <w:jc w:val="center"/>
      </w:pPr>
      <w:r>
        <w:rPr>
          <w:rFonts w:ascii="Noto Sans CJK SC" w:hAnsi="Noto Sans CJK SC" w:eastAsia="Noto Sans CJK SC"/>
          <w:b/>
          <w:color w:val="595959"/>
          <w:sz w:val="22"/>
        </w:rPr>
        <w:t>题目卷｜最后一次考前模拟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fill="D9EAF7"/>
            <w:vAlign w:val="center"/>
          </w:tcPr>
          <w:p>
            <w:r>
              <w:rPr>
                <w:rFonts w:ascii="Noto Sans CJK SC" w:hAnsi="Noto Sans CJK SC" w:eastAsia="Noto Sans CJK SC"/>
                <w:b w:val="0"/>
                <w:sz w:val="19"/>
              </w:rPr>
              <w:t>覆盖范围</w:t>
            </w:r>
          </w:p>
        </w:tc>
        <w:tc>
          <w:tcPr>
            <w:tcW w:type="dxa" w:w="5100"/>
            <w:vAlign w:val="center"/>
          </w:tcPr>
          <w:p>
            <w:r>
              <w:rPr>
                <w:rFonts w:ascii="Noto Sans CJK SC" w:hAnsi="Noto Sans CJK SC" w:eastAsia="Noto Sans CJK SC"/>
                <w:b w:val="0"/>
                <w:sz w:val="19"/>
              </w:rPr>
              <w:t>Extended 1–3：PyPI/Git/GitHub、Scanpy 单细胞 RNA-seq、Spatial Transcriptomics / Squidpy</w:t>
            </w:r>
          </w:p>
        </w:tc>
      </w:tr>
      <w:tr>
        <w:tc>
          <w:tcPr>
            <w:tcW w:type="dxa" w:w="5100"/>
            <w:shd w:fill="D9EAF7"/>
            <w:vAlign w:val="center"/>
          </w:tcPr>
          <w:p>
            <w:r>
              <w:rPr>
                <w:rFonts w:ascii="Noto Sans CJK SC" w:hAnsi="Noto Sans CJK SC" w:eastAsia="Noto Sans CJK SC"/>
                <w:b w:val="0"/>
                <w:sz w:val="19"/>
              </w:rPr>
              <w:t>命题方式</w:t>
            </w:r>
          </w:p>
        </w:tc>
        <w:tc>
          <w:tcPr>
            <w:tcW w:type="dxa" w:w="5100"/>
            <w:vAlign w:val="center"/>
          </w:tcPr>
          <w:p>
            <w:r>
              <w:rPr>
                <w:rFonts w:ascii="Noto Sans CJK SC" w:hAnsi="Noto Sans CJK SC" w:eastAsia="Noto Sans CJK SC"/>
                <w:b w:val="0"/>
                <w:sz w:val="19"/>
              </w:rPr>
              <w:t>参考已提供的 S1–S3 综合终测与历年/模拟题风格：概念简答、选择/填空、输出追踪、代码填空、Debug、综合问答。</w:t>
            </w:r>
          </w:p>
        </w:tc>
      </w:tr>
      <w:tr>
        <w:tc>
          <w:tcPr>
            <w:tcW w:type="dxa" w:w="5100"/>
            <w:shd w:fill="D9EAF7"/>
            <w:vAlign w:val="center"/>
          </w:tcPr>
          <w:p>
            <w:r>
              <w:rPr>
                <w:rFonts w:ascii="Noto Sans CJK SC" w:hAnsi="Noto Sans CJK SC" w:eastAsia="Noto Sans CJK SC"/>
                <w:b w:val="0"/>
                <w:sz w:val="19"/>
              </w:rPr>
              <w:t>总分 / 建议用时</w:t>
            </w:r>
          </w:p>
        </w:tc>
        <w:tc>
          <w:tcPr>
            <w:tcW w:type="dxa" w:w="5100"/>
            <w:vAlign w:val="center"/>
          </w:tcPr>
          <w:p>
            <w:r>
              <w:rPr>
                <w:rFonts w:ascii="Noto Sans CJK SC" w:hAnsi="Noto Sans CJK SC" w:eastAsia="Noto Sans CJK SC"/>
                <w:b w:val="0"/>
                <w:sz w:val="19"/>
              </w:rPr>
              <w:t>130 分 / 120–140 分钟</w:t>
            </w:r>
          </w:p>
        </w:tc>
      </w:tr>
      <w:tr>
        <w:tc>
          <w:tcPr>
            <w:tcW w:type="dxa" w:w="5100"/>
            <w:shd w:fill="D9EAF7"/>
            <w:vAlign w:val="center"/>
          </w:tcPr>
          <w:p>
            <w:r>
              <w:rPr>
                <w:rFonts w:ascii="Noto Sans CJK SC" w:hAnsi="Noto Sans CJK SC" w:eastAsia="Noto Sans CJK SC"/>
                <w:b w:val="0"/>
                <w:sz w:val="19"/>
              </w:rPr>
              <w:t>使用建议</w:t>
            </w:r>
          </w:p>
        </w:tc>
        <w:tc>
          <w:tcPr>
            <w:tcW w:type="dxa" w:w="5100"/>
            <w:vAlign w:val="center"/>
          </w:tcPr>
          <w:p>
            <w:r>
              <w:rPr>
                <w:rFonts w:ascii="Noto Sans CJK SC" w:hAnsi="Noto Sans CJK SC" w:eastAsia="Noto Sans CJK SC"/>
                <w:b w:val="0"/>
                <w:sz w:val="19"/>
              </w:rPr>
              <w:t>按真实考试计时完成；不会完整手写代码时，写清伪代码或编程思路。答案文件单独使用。</w:t>
            </w:r>
          </w:p>
        </w:tc>
      </w:tr>
    </w:tbl>
    <w:p/>
    <w:p>
      <w:r>
        <w:rPr>
          <w:rFonts w:ascii="Noto Sans CJK SC" w:hAnsi="Noto Sans CJK SC" w:eastAsia="Noto Sans CJK SC"/>
          <w:b/>
          <w:sz w:val="20"/>
        </w:rPr>
        <w:t>说明：</w:t>
      </w:r>
      <w:r>
        <w:rPr>
          <w:rFonts w:ascii="Noto Sans CJK SC" w:hAnsi="Noto Sans CJK SC" w:eastAsia="Noto Sans CJK SC"/>
          <w:sz w:val="20"/>
        </w:rPr>
        <w:t>所有题目均重新设计，不照搬讲义例题；重点覆盖老师明确提示的基础概念、函数/类、代码 Debug/填空，以及单细胞相关算法原理。</w:t>
      </w:r>
    </w:p>
    <w:p>
      <w:r>
        <w:rPr>
          <w:rFonts w:ascii="Noto Sans CJK SC" w:hAnsi="Noto Sans CJK SC" w:eastAsia="Noto Sans CJK SC"/>
          <w:b/>
          <w:color w:val="1F4E79"/>
          <w:sz w:val="22"/>
        </w:rPr>
        <w:t>最后冲刺优先级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fill="D9EAF7"/>
          </w:tcPr>
          <w:p>
            <w:r>
              <w:rPr>
                <w:rFonts w:ascii="Noto Sans CJK SC" w:hAnsi="Noto Sans CJK SC" w:eastAsia="Noto Sans CJK SC"/>
                <w:b w:val="0"/>
                <w:sz w:val="18"/>
              </w:rPr>
              <w:t>优先级</w:t>
            </w:r>
          </w:p>
        </w:tc>
        <w:tc>
          <w:tcPr>
            <w:tcW w:type="dxa" w:w="3400"/>
            <w:shd w:fill="D9EAF7"/>
          </w:tcPr>
          <w:p>
            <w:r>
              <w:rPr>
                <w:rFonts w:ascii="Noto Sans CJK SC" w:hAnsi="Noto Sans CJK SC" w:eastAsia="Noto Sans CJK SC"/>
                <w:b w:val="0"/>
                <w:sz w:val="18"/>
              </w:rPr>
              <w:t>内容</w:t>
            </w:r>
          </w:p>
        </w:tc>
        <w:tc>
          <w:tcPr>
            <w:tcW w:type="dxa" w:w="3400"/>
            <w:shd w:fill="D9EAF7"/>
          </w:tcPr>
          <w:p>
            <w:r>
              <w:rPr>
                <w:rFonts w:ascii="Noto Sans CJK SC" w:hAnsi="Noto Sans CJK SC" w:eastAsia="Noto Sans CJK SC"/>
                <w:b w:val="0"/>
                <w:sz w:val="18"/>
              </w:rPr>
              <w:t>复习策略</w:t>
            </w:r>
          </w:p>
        </w:tc>
      </w:tr>
      <w:tr>
        <w:tc>
          <w:tcPr>
            <w:tcW w:type="dxa" w:w="3400"/>
          </w:tcPr>
          <w:p>
            <w:r>
              <w:rPr>
                <w:rFonts w:ascii="Noto Sans CJK SC" w:hAnsi="Noto Sans CJK SC" w:eastAsia="Noto Sans CJK SC"/>
                <w:b w:val="0"/>
                <w:sz w:val="18"/>
              </w:rPr>
              <w:t>最高</w:t>
            </w:r>
          </w:p>
        </w:tc>
        <w:tc>
          <w:tcPr>
            <w:tcW w:type="dxa" w:w="3400"/>
          </w:tcPr>
          <w:p>
            <w:r>
              <w:rPr>
                <w:rFonts w:ascii="Noto Sans CJK SC" w:hAnsi="Noto Sans CJK SC" w:eastAsia="Noto Sans CJK SC"/>
                <w:b w:val="0"/>
                <w:sz w:val="18"/>
              </w:rPr>
              <w:t>Scanpy 流程与算法原理、AnnData</w:t>
            </w:r>
          </w:p>
        </w:tc>
        <w:tc>
          <w:tcPr>
            <w:tcW w:type="dxa" w:w="3400"/>
          </w:tcPr>
          <w:p>
            <w:r>
              <w:rPr>
                <w:rFonts w:ascii="Noto Sans CJK SC" w:hAnsi="Noto Sans CJK SC" w:eastAsia="Noto Sans CJK SC"/>
                <w:b w:val="0"/>
                <w:sz w:val="18"/>
              </w:rPr>
              <w:t>必须能从 QC 一路讲到 annotation，并解释每步为什么</w:t>
            </w:r>
          </w:p>
        </w:tc>
      </w:tr>
      <w:tr>
        <w:tc>
          <w:tcPr>
            <w:tcW w:type="dxa" w:w="3400"/>
          </w:tcPr>
          <w:p>
            <w:r>
              <w:rPr>
                <w:rFonts w:ascii="Noto Sans CJK SC" w:hAnsi="Noto Sans CJK SC" w:eastAsia="Noto Sans CJK SC"/>
                <w:b w:val="0"/>
                <w:sz w:val="18"/>
              </w:rPr>
              <w:t>高</w:t>
            </w:r>
          </w:p>
        </w:tc>
        <w:tc>
          <w:tcPr>
            <w:tcW w:type="dxa" w:w="3400"/>
          </w:tcPr>
          <w:p>
            <w:r>
              <w:rPr>
                <w:rFonts w:ascii="Noto Sans CJK SC" w:hAnsi="Noto Sans CJK SC" w:eastAsia="Noto Sans CJK SC"/>
                <w:b w:val="0"/>
                <w:sz w:val="18"/>
              </w:rPr>
              <w:t>空间转录组、Squidpy neighborhood/ligrec</w:t>
            </w:r>
          </w:p>
        </w:tc>
        <w:tc>
          <w:tcPr>
            <w:tcW w:type="dxa" w:w="3400"/>
          </w:tcPr>
          <w:p>
            <w:r>
              <w:rPr>
                <w:rFonts w:ascii="Noto Sans CJK SC" w:hAnsi="Noto Sans CJK SC" w:eastAsia="Noto Sans CJK SC"/>
                <w:b w:val="0"/>
                <w:sz w:val="18"/>
              </w:rPr>
              <w:t>分清转录相似图与空间邻居图，理解置换检验</w:t>
            </w:r>
          </w:p>
        </w:tc>
      </w:tr>
      <w:tr>
        <w:tc>
          <w:tcPr>
            <w:tcW w:type="dxa" w:w="3400"/>
          </w:tcPr>
          <w:p>
            <w:r>
              <w:rPr>
                <w:rFonts w:ascii="Noto Sans CJK SC" w:hAnsi="Noto Sans CJK SC" w:eastAsia="Noto Sans CJK SC"/>
                <w:b w:val="0"/>
                <w:sz w:val="18"/>
              </w:rPr>
              <w:t>中高</w:t>
            </w:r>
          </w:p>
        </w:tc>
        <w:tc>
          <w:tcPr>
            <w:tcW w:type="dxa" w:w="3400"/>
          </w:tcPr>
          <w:p>
            <w:r>
              <w:rPr>
                <w:rFonts w:ascii="Noto Sans CJK SC" w:hAnsi="Noto Sans CJK SC" w:eastAsia="Noto Sans CJK SC"/>
                <w:b w:val="0"/>
                <w:sz w:val="18"/>
              </w:rPr>
              <w:t>Git/PyPI</w:t>
            </w:r>
          </w:p>
        </w:tc>
        <w:tc>
          <w:tcPr>
            <w:tcW w:type="dxa" w:w="3400"/>
          </w:tcPr>
          <w:p>
            <w:r>
              <w:rPr>
                <w:rFonts w:ascii="Noto Sans CJK SC" w:hAnsi="Noto Sans CJK SC" w:eastAsia="Noto Sans CJK SC"/>
                <w:b w:val="0"/>
                <w:sz w:val="18"/>
              </w:rPr>
              <w:t>掌握核心术语、命令方向与包发布流程</w:t>
            </w:r>
          </w:p>
        </w:tc>
      </w:tr>
    </w:tbl>
    <w:p/>
    <w:p>
      <w:pPr>
        <w:spacing w:before="180" w:after="80"/>
      </w:pPr>
      <w:r>
        <w:rPr>
          <w:rFonts w:ascii="Noto Sans CJK SC" w:hAnsi="Noto Sans CJK SC" w:eastAsia="Noto Sans CJK SC"/>
          <w:b/>
          <w:color w:val="1F4E79"/>
          <w:sz w:val="28"/>
        </w:rPr>
        <w:t>第一部分 PyPI、Python 包与发布（15 分）</w:t>
      </w:r>
    </w:p>
    <w:p>
      <w:pPr>
        <w:shd w:fill="EEF5FB"/>
      </w:pPr>
      <w:r>
        <w:rPr>
          <w:rFonts w:ascii="Noto Sans CJK SC" w:hAnsi="Noto Sans CJK SC" w:eastAsia="Noto Sans CJK SC"/>
          <w:color w:val="444444"/>
          <w:sz w:val="19"/>
        </w:rPr>
        <w:t>重点：pip 常用命令、package/module 区别、setup.py、__init__.py、本地安装、构建与上传。</w:t>
      </w:r>
    </w:p>
    <w:p>
      <w:pPr>
        <w:keepNext/>
        <w:spacing w:before="100" w:after="60"/>
      </w:pPr>
      <w:r>
        <w:rPr>
          <w:rFonts w:ascii="Noto Sans CJK SC" w:hAnsi="Noto Sans CJK SC" w:eastAsia="Noto Sans CJK SC"/>
          <w:b/>
          <w:sz w:val="21"/>
        </w:rPr>
        <w:t>1. PyPI 与 pip 概念（5 分）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简答：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（1）PyPI 是什么？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（2）pip 的作用是什么？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（3）分别写出安装、卸载、列出已安装包、查看某包信息的命令。</w:t>
      </w:r>
    </w:p>
    <w:p>
      <w:pPr>
        <w:spacing w:after="20"/>
      </w:pPr>
      <w:r>
        <w:rPr>
          <w:rFonts w:ascii="Noto Sans CJK SC" w:hAnsi="Noto Sans CJK SC" w:eastAsia="Noto Sans CJK SC"/>
          <w:color w:val="8C8C8C"/>
          <w:sz w:val="18"/>
        </w:rPr>
        <w:t>________________________________________________________________________________</w:t>
      </w:r>
    </w:p>
    <w:p>
      <w:pPr>
        <w:spacing w:after="20"/>
      </w:pPr>
      <w:r>
        <w:rPr>
          <w:rFonts w:ascii="Noto Sans CJK SC" w:hAnsi="Noto Sans CJK SC" w:eastAsia="Noto Sans CJK SC"/>
          <w:color w:val="8C8C8C"/>
          <w:sz w:val="18"/>
        </w:rPr>
        <w:t>________________________________________________________________________________</w:t>
      </w:r>
    </w:p>
    <w:p>
      <w:pPr>
        <w:keepNext/>
        <w:spacing w:before="100" w:after="60"/>
      </w:pPr>
      <w:r>
        <w:rPr>
          <w:rFonts w:ascii="Noto Sans CJK SC" w:hAnsi="Noto Sans CJK SC" w:eastAsia="Noto Sans CJK SC"/>
          <w:b/>
          <w:sz w:val="21"/>
        </w:rPr>
        <w:t>2. Python 包结构填空（5 分）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一个最小可导入的课程示例包结构如下，填空并说明关键文件作用。</w:t>
      </w:r>
    </w:p>
    <w:p>
      <w:pPr>
        <w:spacing w:before="60" w:after="60"/>
        <w:ind w:left="255" w:right="113"/>
        <w:shd w:fill="F4F6F7"/>
      </w:pPr>
      <w:r>
        <w:rPr>
          <w:rFonts w:ascii="Noto Sans Mono CJK SC" w:hAnsi="Noto Sans Mono CJK SC" w:eastAsia="Noto Sans Mono CJK SC"/>
          <w:sz w:val="18"/>
        </w:rPr>
        <w:t>MyPackage/</w:t>
        <w:br/>
      </w:r>
      <w:r>
        <w:rPr>
          <w:rFonts w:ascii="Noto Sans Mono CJK SC" w:hAnsi="Noto Sans Mono CJK SC" w:eastAsia="Noto Sans Mono CJK SC"/>
          <w:sz w:val="18"/>
        </w:rPr>
        <w:t>├── MyPackage/</w:t>
        <w:br/>
      </w:r>
      <w:r>
        <w:rPr>
          <w:rFonts w:ascii="Noto Sans Mono CJK SC" w:hAnsi="Noto Sans Mono CJK SC" w:eastAsia="Noto Sans Mono CJK SC"/>
          <w:sz w:val="18"/>
        </w:rPr>
        <w:t>│   ├── __________</w:t>
        <w:br/>
      </w:r>
      <w:r>
        <w:rPr>
          <w:rFonts w:ascii="Noto Sans Mono CJK SC" w:hAnsi="Noto Sans Mono CJK SC" w:eastAsia="Noto Sans Mono CJK SC"/>
          <w:sz w:val="18"/>
        </w:rPr>
        <w:t>│   └── tool.py</w:t>
        <w:br/>
      </w:r>
      <w:r>
        <w:rPr>
          <w:rFonts w:ascii="Noto Sans Mono CJK SC" w:hAnsi="Noto Sans Mono CJK SC" w:eastAsia="Noto Sans Mono CJK SC"/>
          <w:sz w:val="18"/>
        </w:rPr>
        <w:t>└── __________</w:t>
      </w:r>
    </w:p>
    <w:p>
      <w:pPr>
        <w:spacing w:after="20"/>
      </w:pPr>
      <w:r>
        <w:rPr>
          <w:rFonts w:ascii="Noto Sans CJK SC" w:hAnsi="Noto Sans CJK SC" w:eastAsia="Noto Sans CJK SC"/>
          <w:color w:val="8C8C8C"/>
          <w:sz w:val="18"/>
        </w:rPr>
        <w:t>________________________________________________________________________________</w:t>
      </w:r>
    </w:p>
    <w:p>
      <w:pPr>
        <w:keepNext/>
        <w:spacing w:before="100" w:after="60"/>
      </w:pPr>
      <w:r>
        <w:rPr>
          <w:rFonts w:ascii="Noto Sans CJK SC" w:hAnsi="Noto Sans CJK SC" w:eastAsia="Noto Sans CJK SC"/>
          <w:b/>
          <w:sz w:val="21"/>
        </w:rPr>
        <w:t>3. 本地安装与发布流程（5 分）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把下列步骤按合理顺序排列，并写出相应关键命令：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A. 上传 dist 中的发行包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B. 在项目目录本地安装测试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C. 生成 source distribution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D. 编写 setup.py / 包结构</w:t>
      </w:r>
    </w:p>
    <w:p>
      <w:pPr>
        <w:spacing w:after="20"/>
      </w:pPr>
      <w:r>
        <w:rPr>
          <w:rFonts w:ascii="Noto Sans CJK SC" w:hAnsi="Noto Sans CJK SC" w:eastAsia="Noto Sans CJK SC"/>
          <w:color w:val="8C8C8C"/>
          <w:sz w:val="18"/>
        </w:rPr>
        <w:t>________________________________________________________________________________</w:t>
      </w:r>
    </w:p>
    <w:p>
      <w:pPr>
        <w:spacing w:after="20"/>
      </w:pPr>
      <w:r>
        <w:rPr>
          <w:rFonts w:ascii="Noto Sans CJK SC" w:hAnsi="Noto Sans CJK SC" w:eastAsia="Noto Sans CJK SC"/>
          <w:color w:val="8C8C8C"/>
          <w:sz w:val="18"/>
        </w:rPr>
        <w:t>________________________________________________________________________________</w:t>
      </w:r>
    </w:p>
    <w:p>
      <w:pPr>
        <w:spacing w:before="180" w:after="80"/>
      </w:pPr>
      <w:r>
        <w:rPr>
          <w:rFonts w:ascii="Noto Sans CJK SC" w:hAnsi="Noto Sans CJK SC" w:eastAsia="Noto Sans CJK SC"/>
          <w:b/>
          <w:color w:val="1F4E79"/>
          <w:sz w:val="28"/>
        </w:rPr>
        <w:t>第二部分 Git / GitHub 与版本控制（20 分）</w:t>
      </w:r>
    </w:p>
    <w:p>
      <w:pPr>
        <w:shd w:fill="EEF5FB"/>
      </w:pPr>
      <w:r>
        <w:rPr>
          <w:rFonts w:ascii="Noto Sans CJK SC" w:hAnsi="Noto Sans CJK SC" w:eastAsia="Noto Sans CJK SC"/>
          <w:color w:val="444444"/>
          <w:sz w:val="19"/>
        </w:rPr>
        <w:t>重点：version control 的意义；commit/repository/branch；clone/pull/push；staging；README；好 commit message。</w:t>
      </w:r>
    </w:p>
    <w:p>
      <w:pPr>
        <w:keepNext/>
        <w:spacing w:before="100" w:after="60"/>
      </w:pPr>
      <w:r>
        <w:rPr>
          <w:rFonts w:ascii="Noto Sans CJK SC" w:hAnsi="Noto Sans CJK SC" w:eastAsia="Noto Sans CJK SC"/>
          <w:b/>
          <w:sz w:val="21"/>
        </w:rPr>
        <w:t>4. 核心概念简答（6 分）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分别解释 version control、repository、commit、branch、clone、pull、push。</w:t>
      </w:r>
    </w:p>
    <w:p>
      <w:pPr>
        <w:spacing w:after="20"/>
      </w:pPr>
      <w:r>
        <w:rPr>
          <w:rFonts w:ascii="Noto Sans CJK SC" w:hAnsi="Noto Sans CJK SC" w:eastAsia="Noto Sans CJK SC"/>
          <w:color w:val="8C8C8C"/>
          <w:sz w:val="18"/>
        </w:rPr>
        <w:t>________________________________________________________________________________</w:t>
      </w:r>
    </w:p>
    <w:p>
      <w:pPr>
        <w:spacing w:after="20"/>
      </w:pPr>
      <w:r>
        <w:rPr>
          <w:rFonts w:ascii="Noto Sans CJK SC" w:hAnsi="Noto Sans CJK SC" w:eastAsia="Noto Sans CJK SC"/>
          <w:color w:val="8C8C8C"/>
          <w:sz w:val="18"/>
        </w:rPr>
        <w:t>________________________________________________________________________________</w:t>
      </w:r>
    </w:p>
    <w:p>
      <w:pPr>
        <w:keepNext/>
        <w:spacing w:before="100" w:after="60"/>
      </w:pPr>
      <w:r>
        <w:rPr>
          <w:rFonts w:ascii="Noto Sans CJK SC" w:hAnsi="Noto Sans CJK SC" w:eastAsia="Noto Sans CJK SC"/>
          <w:b/>
          <w:sz w:val="21"/>
        </w:rPr>
        <w:t>5. 提交工作流代码填空（6 分）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你修改了 analysis.py，准备提交。补全典型工作流。</w:t>
      </w:r>
    </w:p>
    <w:p>
      <w:pPr>
        <w:spacing w:before="60" w:after="60"/>
        <w:ind w:left="255" w:right="113"/>
        <w:shd w:fill="F4F6F7"/>
      </w:pPr>
      <w:r>
        <w:rPr>
          <w:rFonts w:ascii="Noto Sans Mono CJK SC" w:hAnsi="Noto Sans Mono CJK SC" w:eastAsia="Noto Sans Mono CJK SC"/>
          <w:sz w:val="18"/>
        </w:rPr>
        <w:t>git ______ analysis.py</w:t>
        <w:br/>
      </w:r>
      <w:r>
        <w:rPr>
          <w:rFonts w:ascii="Noto Sans Mono CJK SC" w:hAnsi="Noto Sans Mono CJK SC" w:eastAsia="Noto Sans Mono CJK SC"/>
          <w:sz w:val="18"/>
        </w:rPr>
        <w:t>git ______ -m "Update analysis workflow"</w:t>
        <w:br/>
      </w:r>
      <w:r>
        <w:rPr>
          <w:rFonts w:ascii="Noto Sans Mono CJK SC" w:hAnsi="Noto Sans Mono CJK SC" w:eastAsia="Noto Sans Mono CJK SC"/>
          <w:sz w:val="18"/>
        </w:rPr>
        <w:t>git ______</w:t>
      </w:r>
    </w:p>
    <w:p>
      <w:pPr>
        <w:spacing w:after="20"/>
      </w:pPr>
      <w:r>
        <w:rPr>
          <w:rFonts w:ascii="Noto Sans CJK SC" w:hAnsi="Noto Sans CJK SC" w:eastAsia="Noto Sans CJK SC"/>
          <w:color w:val="8C8C8C"/>
          <w:sz w:val="18"/>
        </w:rPr>
        <w:t>________________________________________________________________________________</w:t>
      </w:r>
    </w:p>
    <w:p>
      <w:pPr>
        <w:keepNext/>
        <w:spacing w:before="100" w:after="60"/>
      </w:pPr>
      <w:r>
        <w:rPr>
          <w:rFonts w:ascii="Noto Sans CJK SC" w:hAnsi="Noto Sans CJK SC" w:eastAsia="Noto Sans CJK SC"/>
          <w:b/>
          <w:sz w:val="21"/>
        </w:rPr>
        <w:t>6. 协作情境判断（4 分）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判断应使用 clone、pull 还是 push：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（1）第一次把 GitHub 上整个项目复制到本机。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（2）队友刚上传了两个新 commit，你本地要同步。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（3）你本地完成提交，要更新 GitHub 上的远程仓库。</w:t>
      </w:r>
    </w:p>
    <w:p>
      <w:pPr>
        <w:spacing w:after="20"/>
      </w:pPr>
      <w:r>
        <w:rPr>
          <w:rFonts w:ascii="Noto Sans CJK SC" w:hAnsi="Noto Sans CJK SC" w:eastAsia="Noto Sans CJK SC"/>
          <w:color w:val="8C8C8C"/>
          <w:sz w:val="18"/>
        </w:rPr>
        <w:t>________________________________________________________________________________</w:t>
      </w:r>
    </w:p>
    <w:p>
      <w:pPr>
        <w:spacing w:after="20"/>
      </w:pPr>
      <w:r>
        <w:rPr>
          <w:rFonts w:ascii="Noto Sans CJK SC" w:hAnsi="Noto Sans CJK SC" w:eastAsia="Noto Sans CJK SC"/>
          <w:color w:val="8C8C8C"/>
          <w:sz w:val="18"/>
        </w:rPr>
        <w:t>________________________________________________________________________________</w:t>
      </w:r>
    </w:p>
    <w:p>
      <w:pPr>
        <w:keepNext/>
        <w:spacing w:before="100" w:after="60"/>
      </w:pPr>
      <w:r>
        <w:rPr>
          <w:rFonts w:ascii="Noto Sans CJK SC" w:hAnsi="Noto Sans CJK SC" w:eastAsia="Noto Sans CJK SC"/>
          <w:b/>
          <w:sz w:val="21"/>
        </w:rPr>
        <w:t>7. README 与 commit message（4 分）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简答：README.md 为什么重要？一个好的 commit message 至少应满足哪两点？</w:t>
      </w:r>
    </w:p>
    <w:p>
      <w:pPr>
        <w:spacing w:after="20"/>
      </w:pPr>
      <w:r>
        <w:rPr>
          <w:rFonts w:ascii="Noto Sans CJK SC" w:hAnsi="Noto Sans CJK SC" w:eastAsia="Noto Sans CJK SC"/>
          <w:color w:val="8C8C8C"/>
          <w:sz w:val="18"/>
        </w:rPr>
        <w:t>________________________________________________________________________________</w:t>
      </w:r>
    </w:p>
    <w:p>
      <w:pPr>
        <w:spacing w:after="20"/>
      </w:pPr>
      <w:r>
        <w:rPr>
          <w:rFonts w:ascii="Noto Sans CJK SC" w:hAnsi="Noto Sans CJK SC" w:eastAsia="Noto Sans CJK SC"/>
          <w:color w:val="8C8C8C"/>
          <w:sz w:val="18"/>
        </w:rPr>
        <w:t>________________________________________________________________________________</w:t>
      </w:r>
    </w:p>
    <w:p>
      <w:pPr>
        <w:spacing w:before="180" w:after="80"/>
      </w:pPr>
      <w:r>
        <w:rPr>
          <w:rFonts w:ascii="Noto Sans CJK SC" w:hAnsi="Noto Sans CJK SC" w:eastAsia="Noto Sans CJK SC"/>
          <w:b/>
          <w:color w:val="1F4E79"/>
          <w:sz w:val="28"/>
        </w:rPr>
        <w:t>第三部分 单细胞 RNA-seq 基础与 AnnData（20 分）</w:t>
      </w:r>
    </w:p>
    <w:p>
      <w:pPr>
        <w:shd w:fill="EEF5FB"/>
      </w:pPr>
      <w:r>
        <w:rPr>
          <w:rFonts w:ascii="Noto Sans CJK SC" w:hAnsi="Noto Sans CJK SC" w:eastAsia="Noto Sans CJK SC"/>
          <w:color w:val="444444"/>
          <w:sz w:val="19"/>
        </w:rPr>
        <w:t>重点：Bulk vs scRNA-seq、SMART/液滴式、barcode/UMI、稀疏/高维/技术噪声、表达矩阵与 metadata、AnnData 结构。</w:t>
      </w:r>
    </w:p>
    <w:p>
      <w:pPr>
        <w:keepNext/>
        <w:spacing w:before="100" w:after="60"/>
      </w:pPr>
      <w:r>
        <w:rPr>
          <w:rFonts w:ascii="Noto Sans CJK SC" w:hAnsi="Noto Sans CJK SC" w:eastAsia="Noto Sans CJK SC"/>
          <w:b/>
          <w:sz w:val="21"/>
        </w:rPr>
        <w:t>8. Bulk RNA-seq 与 scRNA-seq 比较（5 分）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从输入、分辨率、输出、异质性、稀有细胞检测五方面比较 Bulk RNA-seq 与 scRNA-seq。</w:t>
      </w:r>
    </w:p>
    <w:p>
      <w:pPr>
        <w:spacing w:after="20"/>
      </w:pPr>
      <w:r>
        <w:rPr>
          <w:rFonts w:ascii="Noto Sans CJK SC" w:hAnsi="Noto Sans CJK SC" w:eastAsia="Noto Sans CJK SC"/>
          <w:color w:val="8C8C8C"/>
          <w:sz w:val="18"/>
        </w:rPr>
        <w:t>________________________________________________________________________________</w:t>
      </w:r>
    </w:p>
    <w:p>
      <w:pPr>
        <w:spacing w:after="20"/>
      </w:pPr>
      <w:r>
        <w:rPr>
          <w:rFonts w:ascii="Noto Sans CJK SC" w:hAnsi="Noto Sans CJK SC" w:eastAsia="Noto Sans CJK SC"/>
          <w:color w:val="8C8C8C"/>
          <w:sz w:val="18"/>
        </w:rPr>
        <w:t>________________________________________________________________________________</w:t>
      </w:r>
    </w:p>
    <w:p>
      <w:pPr>
        <w:keepNext/>
        <w:spacing w:before="100" w:after="60"/>
      </w:pPr>
      <w:r>
        <w:rPr>
          <w:rFonts w:ascii="Noto Sans CJK SC" w:hAnsi="Noto Sans CJK SC" w:eastAsia="Noto Sans CJK SC"/>
          <w:b/>
          <w:sz w:val="21"/>
        </w:rPr>
        <w:t>9. 测序技术与 barcode/UMI（5 分）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简答：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（1）SMART-based scRNA-seq 的课程特点至少写两点。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（2）droplet-based scRNA-seq 中 cell barcode 与 UMI 分别标记什么？</w:t>
      </w:r>
    </w:p>
    <w:p>
      <w:pPr>
        <w:spacing w:after="20"/>
      </w:pPr>
      <w:r>
        <w:rPr>
          <w:rFonts w:ascii="Noto Sans CJK SC" w:hAnsi="Noto Sans CJK SC" w:eastAsia="Noto Sans CJK SC"/>
          <w:color w:val="8C8C8C"/>
          <w:sz w:val="18"/>
        </w:rPr>
        <w:t>________________________________________________________________________________</w:t>
      </w:r>
    </w:p>
    <w:p>
      <w:pPr>
        <w:spacing w:after="20"/>
      </w:pPr>
      <w:r>
        <w:rPr>
          <w:rFonts w:ascii="Noto Sans CJK SC" w:hAnsi="Noto Sans CJK SC" w:eastAsia="Noto Sans CJK SC"/>
          <w:color w:val="8C8C8C"/>
          <w:sz w:val="18"/>
        </w:rPr>
        <w:t>________________________________________________________________________________</w:t>
      </w:r>
    </w:p>
    <w:p>
      <w:pPr>
        <w:keepNext/>
        <w:spacing w:before="100" w:after="60"/>
      </w:pPr>
      <w:r>
        <w:rPr>
          <w:rFonts w:ascii="Noto Sans CJK SC" w:hAnsi="Noto Sans CJK SC" w:eastAsia="Noto Sans CJK SC"/>
          <w:b/>
          <w:sz w:val="21"/>
        </w:rPr>
        <w:t>10. scRNA-seq 数据三大特征（4 分）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解释 sparsity、high dimensionality、technical noise，并各举一个课程例子。</w:t>
      </w:r>
    </w:p>
    <w:p>
      <w:pPr>
        <w:spacing w:after="20"/>
      </w:pPr>
      <w:r>
        <w:rPr>
          <w:rFonts w:ascii="Noto Sans CJK SC" w:hAnsi="Noto Sans CJK SC" w:eastAsia="Noto Sans CJK SC"/>
          <w:color w:val="8C8C8C"/>
          <w:sz w:val="18"/>
        </w:rPr>
        <w:t>________________________________________________________________________________</w:t>
      </w:r>
    </w:p>
    <w:p>
      <w:pPr>
        <w:spacing w:after="20"/>
      </w:pPr>
      <w:r>
        <w:rPr>
          <w:rFonts w:ascii="Noto Sans CJK SC" w:hAnsi="Noto Sans CJK SC" w:eastAsia="Noto Sans CJK SC"/>
          <w:color w:val="8C8C8C"/>
          <w:sz w:val="18"/>
        </w:rPr>
        <w:t>________________________________________________________________________________</w:t>
      </w:r>
    </w:p>
    <w:p>
      <w:pPr>
        <w:keepNext/>
        <w:spacing w:before="100" w:after="60"/>
      </w:pPr>
      <w:r>
        <w:rPr>
          <w:rFonts w:ascii="Noto Sans CJK SC" w:hAnsi="Noto Sans CJK SC" w:eastAsia="Noto Sans CJK SC"/>
          <w:b/>
          <w:sz w:val="21"/>
        </w:rPr>
        <w:t>11. AnnData 结构匹配（6 分）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把对象与内容匹配：.X、.obs、.var、.obsm、.uns、.layers、.obsp。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可选内容：表达矩阵；细胞/spot 元数据；基因元数据；PCA/UMAP/空间坐标；非结构化分析信息；额外表达矩阵版本；细胞/spot 两两矩阵。</w:t>
      </w:r>
    </w:p>
    <w:p>
      <w:pPr>
        <w:spacing w:after="20"/>
      </w:pPr>
      <w:r>
        <w:rPr>
          <w:rFonts w:ascii="Noto Sans CJK SC" w:hAnsi="Noto Sans CJK SC" w:eastAsia="Noto Sans CJK SC"/>
          <w:color w:val="8C8C8C"/>
          <w:sz w:val="18"/>
        </w:rPr>
        <w:t>________________________________________________________________________________</w:t>
      </w:r>
    </w:p>
    <w:p>
      <w:pPr>
        <w:spacing w:after="20"/>
      </w:pPr>
      <w:r>
        <w:rPr>
          <w:rFonts w:ascii="Noto Sans CJK SC" w:hAnsi="Noto Sans CJK SC" w:eastAsia="Noto Sans CJK SC"/>
          <w:color w:val="8C8C8C"/>
          <w:sz w:val="18"/>
        </w:rPr>
        <w:t>________________________________________________________________________________</w:t>
      </w:r>
    </w:p>
    <w:p>
      <w:pPr>
        <w:spacing w:before="180" w:after="80"/>
      </w:pPr>
      <w:r>
        <w:rPr>
          <w:rFonts w:ascii="Noto Sans CJK SC" w:hAnsi="Noto Sans CJK SC" w:eastAsia="Noto Sans CJK SC"/>
          <w:b/>
          <w:color w:val="1F4E79"/>
          <w:sz w:val="28"/>
        </w:rPr>
        <w:t>第四部分 Scanpy 标准分析流程与算法原理（35 分）</w:t>
      </w:r>
    </w:p>
    <w:p>
      <w:pPr>
        <w:shd w:fill="EEF5FB"/>
      </w:pPr>
      <w:r>
        <w:rPr>
          <w:rFonts w:ascii="Noto Sans CJK SC" w:hAnsi="Noto Sans CJK SC" w:eastAsia="Noto Sans CJK SC"/>
          <w:color w:val="444444"/>
          <w:sz w:val="19"/>
        </w:rPr>
        <w:t>老师明确提示要熟悉单细胞相关算法原理。本部分是最后冲刺最高优先级：QC→标准化→HVG→PCA→neighbors→UMAP→Leiden→marker/annotation。</w:t>
      </w:r>
    </w:p>
    <w:p>
      <w:pPr>
        <w:keepNext/>
        <w:spacing w:before="100" w:after="60"/>
      </w:pPr>
      <w:r>
        <w:rPr>
          <w:rFonts w:ascii="Noto Sans CJK SC" w:hAnsi="Noto Sans CJK SC" w:eastAsia="Noto Sans CJK SC"/>
          <w:b/>
          <w:sz w:val="21"/>
        </w:rPr>
        <w:t>12. 流程排序（7 分）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把下列步骤按常见 Scanpy 分析顺序排序，并写出每一步的目的：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A. Leiden clustering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B. QC/filter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C. UMAP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D. normalize_total + log1p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E. highly variable genes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F. PCA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G. neighbors</w:t>
      </w:r>
    </w:p>
    <w:p>
      <w:pPr>
        <w:spacing w:after="20"/>
      </w:pPr>
      <w:r>
        <w:rPr>
          <w:rFonts w:ascii="Noto Sans CJK SC" w:hAnsi="Noto Sans CJK SC" w:eastAsia="Noto Sans CJK SC"/>
          <w:color w:val="8C8C8C"/>
          <w:sz w:val="18"/>
        </w:rPr>
        <w:t>________________________________________________________________________________</w:t>
      </w:r>
    </w:p>
    <w:p>
      <w:pPr>
        <w:spacing w:after="20"/>
      </w:pPr>
      <w:r>
        <w:rPr>
          <w:rFonts w:ascii="Noto Sans CJK SC" w:hAnsi="Noto Sans CJK SC" w:eastAsia="Noto Sans CJK SC"/>
          <w:color w:val="8C8C8C"/>
          <w:sz w:val="18"/>
        </w:rPr>
        <w:t>________________________________________________________________________________</w:t>
      </w:r>
    </w:p>
    <w:p>
      <w:pPr>
        <w:keepNext/>
        <w:spacing w:before="100" w:after="60"/>
      </w:pPr>
      <w:r>
        <w:rPr>
          <w:rFonts w:ascii="Noto Sans CJK SC" w:hAnsi="Noto Sans CJK SC" w:eastAsia="Noto Sans CJK SC"/>
          <w:b/>
          <w:sz w:val="21"/>
        </w:rPr>
        <w:t>13. QC 指标与代码（7 分）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回答：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（1）低质量细胞常表现出哪三类 QC 异常？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（2）n_genes_by_counts、total_counts、pct_counts_mt 分别表示什么？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（3）写出识别线粒体基因并计算其比例的关键代码思路。</w:t>
      </w:r>
    </w:p>
    <w:p>
      <w:pPr>
        <w:spacing w:after="20"/>
      </w:pPr>
      <w:r>
        <w:rPr>
          <w:rFonts w:ascii="Noto Sans CJK SC" w:hAnsi="Noto Sans CJK SC" w:eastAsia="Noto Sans CJK SC"/>
          <w:color w:val="8C8C8C"/>
          <w:sz w:val="18"/>
        </w:rPr>
        <w:t>________________________________________________________________________________</w:t>
      </w:r>
    </w:p>
    <w:p>
      <w:pPr>
        <w:spacing w:after="20"/>
      </w:pPr>
      <w:r>
        <w:rPr>
          <w:rFonts w:ascii="Noto Sans CJK SC" w:hAnsi="Noto Sans CJK SC" w:eastAsia="Noto Sans CJK SC"/>
          <w:color w:val="8C8C8C"/>
          <w:sz w:val="18"/>
        </w:rPr>
        <w:t>________________________________________________________________________________</w:t>
      </w:r>
    </w:p>
    <w:p>
      <w:pPr>
        <w:keepNext/>
        <w:spacing w:before="100" w:after="60"/>
      </w:pPr>
      <w:r>
        <w:rPr>
          <w:rFonts w:ascii="Noto Sans CJK SC" w:hAnsi="Noto Sans CJK SC" w:eastAsia="Noto Sans CJK SC"/>
          <w:b/>
          <w:sz w:val="21"/>
        </w:rPr>
        <w:t>14. 标准化与 HVG（5 分）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解释 normalize_total、log1p、highly_variable_genes 三步各解决什么问题，并写出对应的典型函数。</w:t>
      </w:r>
    </w:p>
    <w:p>
      <w:pPr>
        <w:spacing w:after="20"/>
      </w:pPr>
      <w:r>
        <w:rPr>
          <w:rFonts w:ascii="Noto Sans CJK SC" w:hAnsi="Noto Sans CJK SC" w:eastAsia="Noto Sans CJK SC"/>
          <w:color w:val="8C8C8C"/>
          <w:sz w:val="18"/>
        </w:rPr>
        <w:t>________________________________________________________________________________</w:t>
      </w:r>
    </w:p>
    <w:p>
      <w:pPr>
        <w:spacing w:after="20"/>
      </w:pPr>
      <w:r>
        <w:rPr>
          <w:rFonts w:ascii="Noto Sans CJK SC" w:hAnsi="Noto Sans CJK SC" w:eastAsia="Noto Sans CJK SC"/>
          <w:color w:val="8C8C8C"/>
          <w:sz w:val="18"/>
        </w:rPr>
        <w:t>________________________________________________________________________________</w:t>
      </w:r>
    </w:p>
    <w:p>
      <w:pPr>
        <w:keepNext/>
        <w:spacing w:before="100" w:after="60"/>
      </w:pPr>
      <w:r>
        <w:rPr>
          <w:rFonts w:ascii="Noto Sans CJK SC" w:hAnsi="Noto Sans CJK SC" w:eastAsia="Noto Sans CJK SC"/>
          <w:b/>
          <w:sz w:val="21"/>
        </w:rPr>
        <w:t>15. PCA、t-SNE、UMAP 原理比较（6 分）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简答：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（1）PCA 是线性还是非线性降维？核心目标是什么？课程中提到它可通过什么分解实现？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（2）UMAP 为什么适合单细胞可视化？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（3）课程如何描述 t-SNE 的局部/全局距离性质？</w:t>
      </w:r>
    </w:p>
    <w:p>
      <w:pPr>
        <w:spacing w:after="20"/>
      </w:pPr>
      <w:r>
        <w:rPr>
          <w:rFonts w:ascii="Noto Sans CJK SC" w:hAnsi="Noto Sans CJK SC" w:eastAsia="Noto Sans CJK SC"/>
          <w:color w:val="8C8C8C"/>
          <w:sz w:val="18"/>
        </w:rPr>
        <w:t>________________________________________________________________________________</w:t>
      </w:r>
    </w:p>
    <w:p>
      <w:pPr>
        <w:spacing w:after="20"/>
      </w:pPr>
      <w:r>
        <w:rPr>
          <w:rFonts w:ascii="Noto Sans CJK SC" w:hAnsi="Noto Sans CJK SC" w:eastAsia="Noto Sans CJK SC"/>
          <w:color w:val="8C8C8C"/>
          <w:sz w:val="18"/>
        </w:rPr>
        <w:t>________________________________________________________________________________</w:t>
      </w:r>
    </w:p>
    <w:p>
      <w:pPr>
        <w:keepNext/>
        <w:spacing w:before="100" w:after="60"/>
      </w:pPr>
      <w:r>
        <w:rPr>
          <w:rFonts w:ascii="Noto Sans CJK SC" w:hAnsi="Noto Sans CJK SC" w:eastAsia="Noto Sans CJK SC"/>
          <w:b/>
          <w:sz w:val="21"/>
        </w:rPr>
        <w:t>16. Neighbor graph 与 Leiden（6 分）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回答：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（1）sc.pp.neighbors 的核心产物是什么？n_neighbors 与 n_pcs 分别控制什么？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（2）Leiden/Louvain 在什么对象上做聚类？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（3）Leiden 的 resolution 参数增大通常会怎样？</w:t>
      </w:r>
    </w:p>
    <w:p>
      <w:pPr>
        <w:spacing w:after="20"/>
      </w:pPr>
      <w:r>
        <w:rPr>
          <w:rFonts w:ascii="Noto Sans CJK SC" w:hAnsi="Noto Sans CJK SC" w:eastAsia="Noto Sans CJK SC"/>
          <w:color w:val="8C8C8C"/>
          <w:sz w:val="18"/>
        </w:rPr>
        <w:t>________________________________________________________________________________</w:t>
      </w:r>
    </w:p>
    <w:p>
      <w:pPr>
        <w:spacing w:after="20"/>
      </w:pPr>
      <w:r>
        <w:rPr>
          <w:rFonts w:ascii="Noto Sans CJK SC" w:hAnsi="Noto Sans CJK SC" w:eastAsia="Noto Sans CJK SC"/>
          <w:color w:val="8C8C8C"/>
          <w:sz w:val="18"/>
        </w:rPr>
        <w:t>________________________________________________________________________________</w:t>
      </w:r>
    </w:p>
    <w:p>
      <w:pPr>
        <w:keepNext/>
        <w:spacing w:before="100" w:after="60"/>
      </w:pPr>
      <w:r>
        <w:rPr>
          <w:rFonts w:ascii="Noto Sans CJK SC" w:hAnsi="Noto Sans CJK SC" w:eastAsia="Noto Sans CJK SC"/>
          <w:b/>
          <w:sz w:val="21"/>
        </w:rPr>
        <w:t>17. 细胞类型注释（4 分）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简答 marker-based annotation 与 automatic annotation 的基本思路，并各写一个课程示例工具/函数。</w:t>
      </w:r>
    </w:p>
    <w:p>
      <w:pPr>
        <w:spacing w:after="20"/>
      </w:pPr>
      <w:r>
        <w:rPr>
          <w:rFonts w:ascii="Noto Sans CJK SC" w:hAnsi="Noto Sans CJK SC" w:eastAsia="Noto Sans CJK SC"/>
          <w:color w:val="8C8C8C"/>
          <w:sz w:val="18"/>
        </w:rPr>
        <w:t>________________________________________________________________________________</w:t>
      </w:r>
    </w:p>
    <w:p>
      <w:pPr>
        <w:spacing w:after="20"/>
      </w:pPr>
      <w:r>
        <w:rPr>
          <w:rFonts w:ascii="Noto Sans CJK SC" w:hAnsi="Noto Sans CJK SC" w:eastAsia="Noto Sans CJK SC"/>
          <w:color w:val="8C8C8C"/>
          <w:sz w:val="18"/>
        </w:rPr>
        <w:t>________________________________________________________________________________</w:t>
      </w:r>
    </w:p>
    <w:p>
      <w:pPr>
        <w:spacing w:before="180" w:after="80"/>
      </w:pPr>
      <w:r>
        <w:rPr>
          <w:rFonts w:ascii="Noto Sans CJK SC" w:hAnsi="Noto Sans CJK SC" w:eastAsia="Noto Sans CJK SC"/>
          <w:b/>
          <w:color w:val="1F4E79"/>
          <w:sz w:val="28"/>
        </w:rPr>
        <w:t>第五部分 空间转录组与 Squidpy（25 分）</w:t>
      </w:r>
    </w:p>
    <w:p>
      <w:pPr>
        <w:shd w:fill="EEF5FB"/>
      </w:pPr>
      <w:r>
        <w:rPr>
          <w:rFonts w:ascii="Noto Sans CJK SC" w:hAnsi="Noto Sans CJK SC" w:eastAsia="Noto Sans CJK SC"/>
          <w:color w:val="444444"/>
          <w:sz w:val="19"/>
        </w:rPr>
        <w:t>重点：空间表达 + 组织位置；Visium/成像型概念；spatial 坐标与 scalefactor；空间邻居图、nhood enrichment；ligand–receptor permutation test。</w:t>
      </w:r>
    </w:p>
    <w:p>
      <w:pPr>
        <w:keepNext/>
        <w:spacing w:before="100" w:after="60"/>
      </w:pPr>
      <w:r>
        <w:rPr>
          <w:rFonts w:ascii="Noto Sans CJK SC" w:hAnsi="Noto Sans CJK SC" w:eastAsia="Noto Sans CJK SC"/>
          <w:b/>
          <w:sz w:val="21"/>
        </w:rPr>
        <w:t>18. 空间转录组核心概念（5 分）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比较 Bulk RNA-seq、scRNA-seq、Spatial Transcriptomics 的主要分辨率和信息差异；说明空间转录组相比 scRNA-seq 多保留了什么关键维度。</w:t>
      </w:r>
    </w:p>
    <w:p>
      <w:pPr>
        <w:spacing w:after="20"/>
      </w:pPr>
      <w:r>
        <w:rPr>
          <w:rFonts w:ascii="Noto Sans CJK SC" w:hAnsi="Noto Sans CJK SC" w:eastAsia="Noto Sans CJK SC"/>
          <w:color w:val="8C8C8C"/>
          <w:sz w:val="18"/>
        </w:rPr>
        <w:t>________________________________________________________________________________</w:t>
      </w:r>
    </w:p>
    <w:p>
      <w:pPr>
        <w:spacing w:after="20"/>
      </w:pPr>
      <w:r>
        <w:rPr>
          <w:rFonts w:ascii="Noto Sans CJK SC" w:hAnsi="Noto Sans CJK SC" w:eastAsia="Noto Sans CJK SC"/>
          <w:color w:val="8C8C8C"/>
          <w:sz w:val="18"/>
        </w:rPr>
        <w:t>________________________________________________________________________________</w:t>
      </w:r>
    </w:p>
    <w:p>
      <w:pPr>
        <w:keepNext/>
        <w:spacing w:before="100" w:after="60"/>
      </w:pPr>
      <w:r>
        <w:rPr>
          <w:rFonts w:ascii="Noto Sans CJK SC" w:hAnsi="Noto Sans CJK SC" w:eastAsia="Noto Sans CJK SC"/>
          <w:b/>
          <w:sz w:val="21"/>
        </w:rPr>
        <w:t>19. 空间 AnnData（5 分）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回答：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（1）空间坐标通常存在哪？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（2）组织图像与 scalefactors 通常存在哪？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（3）spatial_connectivities / spatial_distances 通常存在哪？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（4）为什么 Visium 坐标可能需要 scalefactor 才能与组织图对齐？</w:t>
      </w:r>
    </w:p>
    <w:p>
      <w:pPr>
        <w:spacing w:after="20"/>
      </w:pPr>
      <w:r>
        <w:rPr>
          <w:rFonts w:ascii="Noto Sans CJK SC" w:hAnsi="Noto Sans CJK SC" w:eastAsia="Noto Sans CJK SC"/>
          <w:color w:val="8C8C8C"/>
          <w:sz w:val="18"/>
        </w:rPr>
        <w:t>________________________________________________________________________________</w:t>
      </w:r>
    </w:p>
    <w:p>
      <w:pPr>
        <w:spacing w:after="20"/>
      </w:pPr>
      <w:r>
        <w:rPr>
          <w:rFonts w:ascii="Noto Sans CJK SC" w:hAnsi="Noto Sans CJK SC" w:eastAsia="Noto Sans CJK SC"/>
          <w:color w:val="8C8C8C"/>
          <w:sz w:val="18"/>
        </w:rPr>
        <w:t>________________________________________________________________________________</w:t>
      </w:r>
    </w:p>
    <w:p>
      <w:pPr>
        <w:keepNext/>
        <w:spacing w:before="100" w:after="60"/>
      </w:pPr>
      <w:r>
        <w:rPr>
          <w:rFonts w:ascii="Noto Sans CJK SC" w:hAnsi="Noto Sans CJK SC" w:eastAsia="Noto Sans CJK SC"/>
          <w:b/>
          <w:sz w:val="21"/>
        </w:rPr>
        <w:t>20. Visium/空间分析流程代码理解（5 分）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把代码对应到“QC、标准化、HVG、转录相似性降维/聚类、空间可视化”五个阶段。</w:t>
      </w:r>
    </w:p>
    <w:p>
      <w:pPr>
        <w:spacing w:before="60" w:after="60"/>
        <w:ind w:left="255" w:right="113"/>
        <w:shd w:fill="F4F6F7"/>
      </w:pPr>
      <w:r>
        <w:rPr>
          <w:rFonts w:ascii="Noto Sans Mono CJK SC" w:hAnsi="Noto Sans Mono CJK SC" w:eastAsia="Noto Sans Mono CJK SC"/>
          <w:sz w:val="18"/>
        </w:rPr>
        <w:t>sc.pp.filter_cells(adata, min_counts=5000)</w:t>
        <w:br/>
      </w:r>
      <w:r>
        <w:rPr>
          <w:rFonts w:ascii="Noto Sans Mono CJK SC" w:hAnsi="Noto Sans Mono CJK SC" w:eastAsia="Noto Sans Mono CJK SC"/>
          <w:sz w:val="18"/>
        </w:rPr>
        <w:t>sc.pp.normalize_total(adata)</w:t>
        <w:br/>
      </w:r>
      <w:r>
        <w:rPr>
          <w:rFonts w:ascii="Noto Sans Mono CJK SC" w:hAnsi="Noto Sans Mono CJK SC" w:eastAsia="Noto Sans Mono CJK SC"/>
          <w:sz w:val="18"/>
        </w:rPr>
        <w:t>sc.pp.log1p(adata)</w:t>
        <w:br/>
      </w:r>
      <w:r>
        <w:rPr>
          <w:rFonts w:ascii="Noto Sans Mono CJK SC" w:hAnsi="Noto Sans Mono CJK SC" w:eastAsia="Noto Sans Mono CJK SC"/>
          <w:sz w:val="18"/>
        </w:rPr>
        <w:t>sc.pp.highly_variable_genes(adata, n_top_genes=2000)</w:t>
        <w:br/>
      </w:r>
      <w:r>
        <w:rPr>
          <w:rFonts w:ascii="Noto Sans Mono CJK SC" w:hAnsi="Noto Sans Mono CJK SC" w:eastAsia="Noto Sans Mono CJK SC"/>
          <w:sz w:val="18"/>
        </w:rPr>
        <w:t>sc.pp.pca(adata)</w:t>
        <w:br/>
      </w:r>
      <w:r>
        <w:rPr>
          <w:rFonts w:ascii="Noto Sans Mono CJK SC" w:hAnsi="Noto Sans Mono CJK SC" w:eastAsia="Noto Sans Mono CJK SC"/>
          <w:sz w:val="18"/>
        </w:rPr>
        <w:t>sc.pp.neighbors(adata)</w:t>
        <w:br/>
      </w:r>
      <w:r>
        <w:rPr>
          <w:rFonts w:ascii="Noto Sans Mono CJK SC" w:hAnsi="Noto Sans Mono CJK SC" w:eastAsia="Noto Sans Mono CJK SC"/>
          <w:sz w:val="18"/>
        </w:rPr>
        <w:t>sc.tl.umap(adata)</w:t>
        <w:br/>
      </w:r>
      <w:r>
        <w:rPr>
          <w:rFonts w:ascii="Noto Sans Mono CJK SC" w:hAnsi="Noto Sans Mono CJK SC" w:eastAsia="Noto Sans Mono CJK SC"/>
          <w:sz w:val="18"/>
        </w:rPr>
        <w:t>sc.tl.leiden(adata, key_added='clusters')</w:t>
        <w:br/>
      </w:r>
      <w:r>
        <w:rPr>
          <w:rFonts w:ascii="Noto Sans Mono CJK SC" w:hAnsi="Noto Sans Mono CJK SC" w:eastAsia="Noto Sans Mono CJK SC"/>
          <w:sz w:val="18"/>
        </w:rPr>
        <w:t>sc.pl.spatial(adata, img_key='hires', color='clusters')</w:t>
      </w:r>
    </w:p>
    <w:p>
      <w:pPr>
        <w:spacing w:after="20"/>
      </w:pPr>
      <w:r>
        <w:rPr>
          <w:rFonts w:ascii="Noto Sans CJK SC" w:hAnsi="Noto Sans CJK SC" w:eastAsia="Noto Sans CJK SC"/>
          <w:color w:val="8C8C8C"/>
          <w:sz w:val="18"/>
        </w:rPr>
        <w:t>________________________________________________________________________________</w:t>
      </w:r>
    </w:p>
    <w:p>
      <w:pPr>
        <w:keepNext/>
        <w:spacing w:before="100" w:after="60"/>
      </w:pPr>
      <w:r>
        <w:rPr>
          <w:rFonts w:ascii="Noto Sans CJK SC" w:hAnsi="Noto Sans CJK SC" w:eastAsia="Noto Sans CJK SC"/>
          <w:b/>
          <w:sz w:val="21"/>
        </w:rPr>
        <w:t>21. Neighborhood enrichment（4 分）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说明 Squidpy 的 spatial_neighbors 与 nhood_enrichment 各做什么；nhood_enrichment 的核心问题是什么？</w:t>
      </w:r>
    </w:p>
    <w:p>
      <w:pPr>
        <w:spacing w:after="20"/>
      </w:pPr>
      <w:r>
        <w:rPr>
          <w:rFonts w:ascii="Noto Sans CJK SC" w:hAnsi="Noto Sans CJK SC" w:eastAsia="Noto Sans CJK SC"/>
          <w:color w:val="8C8C8C"/>
          <w:sz w:val="18"/>
        </w:rPr>
        <w:t>________________________________________________________________________________</w:t>
      </w:r>
    </w:p>
    <w:p>
      <w:pPr>
        <w:spacing w:after="20"/>
      </w:pPr>
      <w:r>
        <w:rPr>
          <w:rFonts w:ascii="Noto Sans CJK SC" w:hAnsi="Noto Sans CJK SC" w:eastAsia="Noto Sans CJK SC"/>
          <w:color w:val="8C8C8C"/>
          <w:sz w:val="18"/>
        </w:rPr>
        <w:t>________________________________________________________________________________</w:t>
      </w:r>
    </w:p>
    <w:p>
      <w:pPr>
        <w:keepNext/>
        <w:spacing w:before="100" w:after="60"/>
      </w:pPr>
      <w:r>
        <w:rPr>
          <w:rFonts w:ascii="Noto Sans CJK SC" w:hAnsi="Noto Sans CJK SC" w:eastAsia="Noto Sans CJK SC"/>
          <w:b/>
          <w:sz w:val="21"/>
        </w:rPr>
        <w:t>22. Ligand–receptor 分析（6 分）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回答：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（1）课程中 Squidpy ligrec/CellPhoneDB 核心显著性算法是什么？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（2）n_perms 的含义？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（3）means 与 pvalues 两个结果矩阵分别代表什么？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（4）OmniPath 在流程中提供什么？</w:t>
      </w:r>
    </w:p>
    <w:p>
      <w:pPr>
        <w:spacing w:after="20"/>
      </w:pPr>
      <w:r>
        <w:rPr>
          <w:rFonts w:ascii="Noto Sans CJK SC" w:hAnsi="Noto Sans CJK SC" w:eastAsia="Noto Sans CJK SC"/>
          <w:color w:val="8C8C8C"/>
          <w:sz w:val="18"/>
        </w:rPr>
        <w:t>________________________________________________________________________________</w:t>
      </w:r>
    </w:p>
    <w:p>
      <w:pPr>
        <w:spacing w:after="20"/>
      </w:pPr>
      <w:r>
        <w:rPr>
          <w:rFonts w:ascii="Noto Sans CJK SC" w:hAnsi="Noto Sans CJK SC" w:eastAsia="Noto Sans CJK SC"/>
          <w:color w:val="8C8C8C"/>
          <w:sz w:val="18"/>
        </w:rPr>
        <w:t>________________________________________________________________________________</w:t>
      </w:r>
    </w:p>
    <w:p>
      <w:pPr>
        <w:spacing w:before="180" w:after="80"/>
      </w:pPr>
      <w:r>
        <w:rPr>
          <w:rFonts w:ascii="Noto Sans CJK SC" w:hAnsi="Noto Sans CJK SC" w:eastAsia="Noto Sans CJK SC"/>
          <w:b/>
          <w:color w:val="1F4E79"/>
          <w:sz w:val="28"/>
        </w:rPr>
        <w:t>第六部分 算法问答与 Debug（15 分）</w:t>
      </w:r>
    </w:p>
    <w:p>
      <w:pPr>
        <w:shd w:fill="EEF5FB"/>
      </w:pPr>
      <w:r>
        <w:rPr>
          <w:rFonts w:ascii="Noto Sans CJK SC" w:hAnsi="Noto Sans CJK SC" w:eastAsia="Noto Sans CJK SC"/>
          <w:color w:val="444444"/>
          <w:sz w:val="19"/>
        </w:rPr>
        <w:t>历年风格会给一个单细胞问题，让你讲“背景→现有局限→改进思路”；不会写代码时，把算法流程和验证指标写清楚即可。</w:t>
      </w:r>
    </w:p>
    <w:p>
      <w:pPr>
        <w:keepNext/>
        <w:spacing w:before="100" w:after="60"/>
      </w:pPr>
      <w:r>
        <w:rPr>
          <w:rFonts w:ascii="Noto Sans CJK SC" w:hAnsi="Noto Sans CJK SC" w:eastAsia="Noto Sans CJK SC"/>
          <w:b/>
          <w:sz w:val="21"/>
        </w:rPr>
        <w:t>23. 算法设计问答（三选一）（10 分）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任选其一作答，按“问题背景→为什么难→算法流程→如何验证”四段写：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A. Batch effect：不同批次按批次而不是细胞类型分开，如何校正同时保留生物信号？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B. Sparsity/dropout：如何区分真实 0 与技术性 dropout，并合理插补？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C. Trajectory inference：如何从静态单细胞快照推断分化顺序与分支？</w:t>
      </w:r>
    </w:p>
    <w:p>
      <w:pPr>
        <w:spacing w:after="20"/>
      </w:pPr>
      <w:r>
        <w:rPr>
          <w:rFonts w:ascii="Noto Sans CJK SC" w:hAnsi="Noto Sans CJK SC" w:eastAsia="Noto Sans CJK SC"/>
          <w:color w:val="8C8C8C"/>
          <w:sz w:val="18"/>
        </w:rPr>
        <w:t>________________________________________________________________________________</w:t>
      </w:r>
    </w:p>
    <w:p>
      <w:pPr>
        <w:spacing w:after="20"/>
      </w:pPr>
      <w:r>
        <w:rPr>
          <w:rFonts w:ascii="Noto Sans CJK SC" w:hAnsi="Noto Sans CJK SC" w:eastAsia="Noto Sans CJK SC"/>
          <w:color w:val="8C8C8C"/>
          <w:sz w:val="18"/>
        </w:rPr>
        <w:t>________________________________________________________________________________</w:t>
      </w:r>
    </w:p>
    <w:p>
      <w:pPr>
        <w:keepNext/>
        <w:spacing w:before="100" w:after="60"/>
      </w:pPr>
      <w:r>
        <w:rPr>
          <w:rFonts w:ascii="Noto Sans CJK SC" w:hAnsi="Noto Sans CJK SC" w:eastAsia="Noto Sans CJK SC"/>
          <w:b/>
          <w:sz w:val="21"/>
        </w:rPr>
        <w:t>24. Scanpy Workflow Debug（5 分）</w:t>
      </w:r>
    </w:p>
    <w:p>
      <w:pPr>
        <w:spacing w:after="40" w:line="276" w:lineRule="auto"/>
      </w:pPr>
      <w:r>
        <w:rPr>
          <w:rFonts w:ascii="Noto Sans CJK SC" w:hAnsi="Noto Sans CJK SC" w:eastAsia="Noto Sans CJK SC"/>
          <w:sz w:val="20"/>
        </w:rPr>
        <w:t>下列流程有明显逻辑问题。指出至少 3 点并给出合理顺序。</w:t>
      </w:r>
    </w:p>
    <w:p>
      <w:pPr>
        <w:spacing w:before="60" w:after="60"/>
        <w:ind w:left="255" w:right="113"/>
        <w:shd w:fill="F4F6F7"/>
      </w:pPr>
      <w:r>
        <w:rPr>
          <w:rFonts w:ascii="Noto Sans Mono CJK SC" w:hAnsi="Noto Sans Mono CJK SC" w:eastAsia="Noto Sans Mono CJK SC"/>
          <w:sz w:val="18"/>
        </w:rPr>
        <w:t>sc.tl.umap(adata)</w:t>
        <w:br/>
      </w:r>
      <w:r>
        <w:rPr>
          <w:rFonts w:ascii="Noto Sans Mono CJK SC" w:hAnsi="Noto Sans Mono CJK SC" w:eastAsia="Noto Sans Mono CJK SC"/>
          <w:sz w:val="18"/>
        </w:rPr>
        <w:t>sc.tl.leiden(adata)</w:t>
        <w:br/>
      </w:r>
      <w:r>
        <w:rPr>
          <w:rFonts w:ascii="Noto Sans Mono CJK SC" w:hAnsi="Noto Sans Mono CJK SC" w:eastAsia="Noto Sans Mono CJK SC"/>
          <w:sz w:val="18"/>
        </w:rPr>
        <w:t>sc.pp.normalize_total(adata)</w:t>
        <w:br/>
      </w:r>
      <w:r>
        <w:rPr>
          <w:rFonts w:ascii="Noto Sans Mono CJK SC" w:hAnsi="Noto Sans Mono CJK SC" w:eastAsia="Noto Sans Mono CJK SC"/>
          <w:sz w:val="18"/>
        </w:rPr>
        <w:t>sc.pp.filter_cells(adata, min_genes=200)</w:t>
        <w:br/>
      </w:r>
      <w:r>
        <w:rPr>
          <w:rFonts w:ascii="Noto Sans Mono CJK SC" w:hAnsi="Noto Sans Mono CJK SC" w:eastAsia="Noto Sans Mono CJK SC"/>
          <w:sz w:val="18"/>
        </w:rPr>
        <w:t>sc.pp.neighbors(adata)</w:t>
        <w:br/>
      </w:r>
      <w:r>
        <w:rPr>
          <w:rFonts w:ascii="Noto Sans Mono CJK SC" w:hAnsi="Noto Sans Mono CJK SC" w:eastAsia="Noto Sans Mono CJK SC"/>
          <w:sz w:val="18"/>
        </w:rPr>
        <w:t>sc.tl.pca(adata)</w:t>
      </w:r>
    </w:p>
    <w:p>
      <w:pPr>
        <w:spacing w:after="20"/>
      </w:pPr>
      <w:r>
        <w:rPr>
          <w:rFonts w:ascii="Noto Sans CJK SC" w:hAnsi="Noto Sans CJK SC" w:eastAsia="Noto Sans CJK SC"/>
          <w:color w:val="8C8C8C"/>
          <w:sz w:val="18"/>
        </w:rPr>
        <w:t>________________________________________________________________________________</w:t>
      </w:r>
    </w:p>
    <w:p>
      <w:pPr>
        <w:spacing w:before="180" w:after="80"/>
      </w:pPr>
      <w:r>
        <w:rPr>
          <w:rFonts w:ascii="Noto Sans CJK SC" w:hAnsi="Noto Sans CJK SC" w:eastAsia="Noto Sans CJK SC"/>
          <w:b/>
          <w:color w:val="1F4E79"/>
          <w:sz w:val="28"/>
        </w:rPr>
        <w:t>交卷前自检</w:t>
      </w:r>
    </w:p>
    <w:p>
      <w:pPr>
        <w:spacing w:after="40"/>
      </w:pPr>
      <w:r>
        <w:rPr>
          <w:rFonts w:ascii="Noto Sans CJK SC" w:hAnsi="Noto Sans CJK SC" w:eastAsia="Noto Sans CJK SC"/>
          <w:sz w:val="19"/>
        </w:rPr>
        <w:t>□ PyPI 是平台，pip 是包管理；setup.py、__init__.py、pip install .、sdist、twine upload。</w:t>
      </w:r>
    </w:p>
    <w:p>
      <w:pPr>
        <w:spacing w:after="40"/>
      </w:pPr>
      <w:r>
        <w:rPr>
          <w:rFonts w:ascii="Noto Sans CJK SC" w:hAnsi="Noto Sans CJK SC" w:eastAsia="Noto Sans CJK SC"/>
          <w:sz w:val="19"/>
        </w:rPr>
        <w:t>□ commit/repo/branch/clone/pull/push/staging 各是什么意思，能否按协作场景判断。</w:t>
      </w:r>
    </w:p>
    <w:p>
      <w:pPr>
        <w:spacing w:after="40"/>
      </w:pPr>
      <w:r>
        <w:rPr>
          <w:rFonts w:ascii="Noto Sans CJK SC" w:hAnsi="Noto Sans CJK SC" w:eastAsia="Noto Sans CJK SC"/>
          <w:sz w:val="19"/>
        </w:rPr>
        <w:t>□ Bulk vs scRNA vs spatial：分辨率、异质性、空间信息。</w:t>
      </w:r>
    </w:p>
    <w:p>
      <w:pPr>
        <w:spacing w:after="40"/>
      </w:pPr>
      <w:r>
        <w:rPr>
          <w:rFonts w:ascii="Noto Sans CJK SC" w:hAnsi="Noto Sans CJK SC" w:eastAsia="Noto Sans CJK SC"/>
          <w:sz w:val="19"/>
        </w:rPr>
        <w:t>□ cell barcode 标细胞，UMI 标分子；scRNA 的 sparsity/high dimensionality/technical noise。</w:t>
      </w:r>
    </w:p>
    <w:p>
      <w:pPr>
        <w:spacing w:after="40"/>
      </w:pPr>
      <w:r>
        <w:rPr>
          <w:rFonts w:ascii="Noto Sans CJK SC" w:hAnsi="Noto Sans CJK SC" w:eastAsia="Noto Sans CJK SC"/>
          <w:sz w:val="19"/>
        </w:rPr>
        <w:t>□ AnnData：X/obs/var/obsm/uns/layers/obsp 一次背清。</w:t>
      </w:r>
    </w:p>
    <w:p>
      <w:pPr>
        <w:spacing w:after="40"/>
      </w:pPr>
      <w:r>
        <w:rPr>
          <w:rFonts w:ascii="Noto Sans CJK SC" w:hAnsi="Noto Sans CJK SC" w:eastAsia="Noto Sans CJK SC"/>
          <w:sz w:val="19"/>
        </w:rPr>
        <w:t>□ Scanpy 主链：QC→normalize/log1p→HVG→PCA→neighbors→UMAP→Leiden→annotation。</w:t>
      </w:r>
    </w:p>
    <w:p>
      <w:pPr>
        <w:spacing w:after="40"/>
      </w:pPr>
      <w:r>
        <w:rPr>
          <w:rFonts w:ascii="Noto Sans CJK SC" w:hAnsi="Noto Sans CJK SC" w:eastAsia="Noto Sans CJK SC"/>
          <w:sz w:val="19"/>
        </w:rPr>
        <w:t>□ PCA 是线性降维；UMAP 非线性可视化；neighbors 构建细胞相似图；Leiden 是图社区聚类。</w:t>
      </w:r>
    </w:p>
    <w:p>
      <w:pPr>
        <w:spacing w:after="40"/>
      </w:pPr>
      <w:r>
        <w:rPr>
          <w:rFonts w:ascii="Noto Sans CJK SC" w:hAnsi="Noto Sans CJK SC" w:eastAsia="Noto Sans CJK SC"/>
          <w:sz w:val="19"/>
        </w:rPr>
        <w:t>□ 空间分析中转录相似图 ≠ 空间邻居图；obsm['spatial'] 与 uns['spatial'] 分工。</w:t>
      </w:r>
    </w:p>
    <w:p>
      <w:pPr>
        <w:spacing w:after="40"/>
      </w:pPr>
      <w:r>
        <w:rPr>
          <w:rFonts w:ascii="Noto Sans CJK SC" w:hAnsi="Noto Sans CJK SC" w:eastAsia="Noto Sans CJK SC"/>
          <w:sz w:val="19"/>
        </w:rPr>
        <w:t>□ Squidpy：spatial_neighbors→nhood_enrichment；ligrec 用 permutation test，mean 与 p-value 要分开看。</w:t>
      </w:r>
    </w:p>
    <w:p>
      <w:pPr>
        <w:spacing w:after="40"/>
      </w:pPr>
      <w:r>
        <w:rPr>
          <w:rFonts w:ascii="Noto Sans CJK SC" w:hAnsi="Noto Sans CJK SC" w:eastAsia="Noto Sans CJK SC"/>
          <w:sz w:val="19"/>
        </w:rPr>
        <w:t>□ 算法问答按“背景→难点→流程→验证”写，伪代码/流程图也能拿分。</w:t>
      </w:r>
    </w:p>
    <w:sectPr w:rsidR="00FC693F" w:rsidRPr="0006063C" w:rsidSect="00034616">
      <w:footerReference w:type="default" r:id="rId9"/>
      <w:pgSz w:w="12240" w:h="15840"/>
      <w:pgMar w:top="907" w:right="1020" w:bottom="879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 CJK SC" w:hAnsi="Noto Sans CJK SC" w:eastAsia="Noto Sans CJK SC"/>
        <w:sz w:val="18"/>
      </w:rPr>
      <w:t xml:space="preserve">第 </w:t>
    </w:r>
    <w:fldSimple w:instr="PAGE"/>
    <w:r>
      <w:rPr>
        <w:rFonts w:ascii="Noto Sans CJK SC" w:hAnsi="Noto Sans CJK SC" w:eastAsia="Noto Sans CJK SC"/>
        <w:sz w:val="18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SC" w:hAnsi="Noto Sans CJK SC" w:eastAsia="Noto Sans CJK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SC" w:hAnsi="Noto Sans CJK SC" w:eastAsia="Noto Sans CJK SC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OfficePDF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